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7729406" w:rsidR="00F92268" w:rsidRPr="00FF66BF" w:rsidRDefault="001F0270" w:rsidP="00F246C7">
            <w:pPr>
              <w:pStyle w:val="RefTableHeader"/>
            </w:pPr>
            <w:r>
              <w:t>3076-A</w:t>
            </w:r>
          </w:p>
        </w:tc>
      </w:tr>
    </w:tbl>
    <w:p w14:paraId="74FBA5B4" w14:textId="77777777" w:rsidR="00051356" w:rsidRDefault="00051356" w:rsidP="00634663">
      <w:pPr>
        <w:pStyle w:val="BodyText"/>
        <w:spacing w:after="0"/>
        <w:rPr>
          <w:b/>
          <w:bCs/>
          <w:sz w:val="16"/>
          <w:szCs w:val="16"/>
        </w:rPr>
        <w:sectPr w:rsidR="00051356" w:rsidSect="00032AB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690EA41" w:rsidR="004B15BB" w:rsidRPr="00BD1CC1" w:rsidRDefault="001F0270" w:rsidP="007E5C16">
      <w:pPr>
        <w:pStyle w:val="Heading1"/>
      </w:pPr>
      <w:r w:rsidRPr="001F0270">
        <w:t>Specialty Guideline Management</w:t>
      </w:r>
      <w:r w:rsidRPr="00BD1CC1">
        <w:br/>
      </w:r>
      <w:r w:rsidRPr="001F0270">
        <w:t>Vyndaqel</w:t>
      </w:r>
      <w:r w:rsidR="00DE0BDE">
        <w:t>-</w:t>
      </w:r>
      <w:r w:rsidRPr="001F0270">
        <w:t>Vyndamax</w:t>
      </w:r>
    </w:p>
    <w:p w14:paraId="78861C92" w14:textId="60779A9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B3051D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ED3292">
        <w:t>Over-the-counter (</w:t>
      </w:r>
      <w:r w:rsidRPr="00BD1CC1">
        <w:t>OTC</w:t>
      </w:r>
      <w:r w:rsidR="00ED3292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2F28B5D" w:rsidR="00585FFF" w:rsidRPr="00BD1CC1" w:rsidRDefault="001F0270" w:rsidP="00E82ABA">
            <w:pPr>
              <w:pStyle w:val="TableDataUnpadded"/>
            </w:pPr>
            <w:r w:rsidRPr="001F0270">
              <w:t>Vyndaqel</w:t>
            </w:r>
          </w:p>
        </w:tc>
        <w:tc>
          <w:tcPr>
            <w:tcW w:w="5595" w:type="dxa"/>
          </w:tcPr>
          <w:p w14:paraId="7E26A004" w14:textId="6D2E79AA" w:rsidR="00585FFF" w:rsidRPr="00BD1CC1" w:rsidRDefault="001F0270" w:rsidP="00E82ABA">
            <w:pPr>
              <w:pStyle w:val="TableDataUnpadded"/>
            </w:pPr>
            <w:r w:rsidRPr="001F0270">
              <w:t>tafamidis meglumine</w:t>
            </w:r>
          </w:p>
        </w:tc>
      </w:tr>
      <w:tr w:rsidR="00D21D0C" w:rsidRPr="00BD1CC1" w14:paraId="79C2A122" w14:textId="77777777" w:rsidTr="000C5A6F">
        <w:trPr>
          <w:cantSplit/>
        </w:trPr>
        <w:tc>
          <w:tcPr>
            <w:tcW w:w="5265" w:type="dxa"/>
          </w:tcPr>
          <w:p w14:paraId="08001603" w14:textId="55BDDD09" w:rsidR="00D21D0C" w:rsidRPr="00BD1CC1" w:rsidRDefault="001F0270" w:rsidP="00E82ABA">
            <w:pPr>
              <w:pStyle w:val="TableDataUnpadded"/>
            </w:pPr>
            <w:r w:rsidRPr="001F0270">
              <w:t>Vyndamax</w:t>
            </w:r>
          </w:p>
        </w:tc>
        <w:tc>
          <w:tcPr>
            <w:tcW w:w="5595" w:type="dxa"/>
          </w:tcPr>
          <w:p w14:paraId="26C54A5D" w14:textId="7D01CD38" w:rsidR="00D21D0C" w:rsidRPr="00BD1CC1" w:rsidRDefault="001F0270" w:rsidP="00E82ABA">
            <w:pPr>
              <w:pStyle w:val="TableDataUnpadded"/>
            </w:pPr>
            <w:r w:rsidRPr="001F0270">
              <w:t>tafamidis</w:t>
            </w:r>
          </w:p>
        </w:tc>
      </w:tr>
    </w:tbl>
    <w:bookmarkEnd w:id="0"/>
    <w:p w14:paraId="14CE6108" w14:textId="6771E6DF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8AB408A" w14:textId="11D0E5B3" w:rsidR="001F0270" w:rsidRPr="001F0270" w:rsidRDefault="001F0270" w:rsidP="001F0270">
      <w:pPr>
        <w:pStyle w:val="BodyText"/>
      </w:pPr>
      <w:r w:rsidRPr="001F027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48EB4E7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</w:t>
      </w:r>
      <w:r w:rsidR="001F0270" w:rsidRPr="001F0270">
        <w:t>on</w:t>
      </w:r>
      <w:r w:rsidR="001F0270" w:rsidRPr="001F0270">
        <w:rPr>
          <w:vertAlign w:val="superscript"/>
        </w:rPr>
        <w:t>1</w:t>
      </w:r>
    </w:p>
    <w:p w14:paraId="409128B8" w14:textId="3CB2CA8E" w:rsidR="001F0270" w:rsidRPr="001F0270" w:rsidRDefault="001F0270" w:rsidP="001F0270">
      <w:pPr>
        <w:pStyle w:val="BodyText"/>
      </w:pPr>
      <w:r w:rsidRPr="001F0270">
        <w:t>Vyndaqel and Vyndamax are transthyretin stabilizers indicated for the treatment of the cardiomyopathy of wild-type or hereditary transthyretin-mediated amyloidosis (ATTR-CM) in adults to reduce cardiovascular mortality and cardiovascular-related hospitalization.</w:t>
      </w:r>
    </w:p>
    <w:p w14:paraId="1BD3DF41" w14:textId="2C5701BC" w:rsidR="001F0270" w:rsidRPr="001F0270" w:rsidRDefault="001F0270" w:rsidP="001F0270">
      <w:pPr>
        <w:pStyle w:val="BodyText"/>
      </w:pPr>
      <w:r w:rsidRPr="001F0270">
        <w:t>All other indications are considered experimental/investigational and not medically necessary.</w:t>
      </w:r>
    </w:p>
    <w:p w14:paraId="36381B6D" w14:textId="17B2E151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447A8DE8" w:rsidR="000D2496" w:rsidRDefault="000D2496" w:rsidP="003033CA">
      <w:pPr>
        <w:pStyle w:val="BodyText"/>
        <w:spacing w:after="60"/>
      </w:pPr>
      <w:r w:rsidRPr="00BD1CC1">
        <w:t>Submission of the following information is necessary to initiate the prior authorization review:</w:t>
      </w:r>
    </w:p>
    <w:p w14:paraId="2E433180" w14:textId="4549D974" w:rsidR="00DE0BDE" w:rsidRPr="003033CA" w:rsidRDefault="00246081" w:rsidP="003033CA">
      <w:pPr>
        <w:pStyle w:val="Heading3"/>
        <w:rPr>
          <w:lang w:val="en-IN"/>
        </w:rPr>
      </w:pPr>
      <w:r>
        <w:lastRenderedPageBreak/>
        <w:t>I</w:t>
      </w:r>
      <w:r w:rsidR="00DE0BDE">
        <w:t>nitial requests</w:t>
      </w:r>
    </w:p>
    <w:p w14:paraId="7DF61757" w14:textId="7D659298" w:rsidR="001F0270" w:rsidRPr="00366843" w:rsidRDefault="00DE0BDE" w:rsidP="00F07076">
      <w:pPr>
        <w:pStyle w:val="ListParagraph"/>
        <w:rPr>
          <w:lang w:val="en-IN"/>
        </w:rPr>
      </w:pPr>
      <w:r w:rsidRPr="00DE0BDE">
        <w:t>Chart notes or medical record documentation confirming the member demonstrates clinical symptoms of cardiomyopathy and heart failure</w:t>
      </w:r>
    </w:p>
    <w:p w14:paraId="64EA518D" w14:textId="4301261C" w:rsidR="001F0270" w:rsidRPr="001F0270" w:rsidRDefault="001F0270" w:rsidP="00B33EBE">
      <w:pPr>
        <w:pStyle w:val="ListParagraph"/>
        <w:ind w:left="714" w:hanging="357"/>
        <w:contextualSpacing w:val="0"/>
        <w:rPr>
          <w:lang w:val="en-IN"/>
        </w:rPr>
      </w:pPr>
      <w:r w:rsidRPr="001F0270">
        <w:t>For biopsy proven disease:</w:t>
      </w:r>
    </w:p>
    <w:p w14:paraId="0C476C43" w14:textId="450A14AA" w:rsidR="001F0270" w:rsidRPr="00F07076" w:rsidRDefault="001F0270" w:rsidP="00F07076">
      <w:pPr>
        <w:pStyle w:val="ListParagraph"/>
        <w:numPr>
          <w:ilvl w:val="1"/>
          <w:numId w:val="20"/>
        </w:numPr>
        <w:ind w:left="1080"/>
      </w:pPr>
      <w:r w:rsidRPr="00357CF8">
        <w:t>Tissue biopsy confirming the presence of the transthyretin amyloid deposition</w:t>
      </w:r>
    </w:p>
    <w:p w14:paraId="2B10F83E" w14:textId="1CBACAFD" w:rsidR="001F0270" w:rsidRPr="00F07076" w:rsidRDefault="001F0270" w:rsidP="00F07076">
      <w:pPr>
        <w:pStyle w:val="ListParagraph"/>
        <w:numPr>
          <w:ilvl w:val="1"/>
          <w:numId w:val="20"/>
        </w:numPr>
        <w:ind w:left="1080"/>
      </w:pPr>
      <w:r w:rsidRPr="00357CF8">
        <w:t>Immunohistochemical analysis, mass spectrometry, tissue staining, or polarized light microscopy results confirming transthyretin precursor proteins</w:t>
      </w:r>
    </w:p>
    <w:p w14:paraId="45103B50" w14:textId="291DAF4D" w:rsidR="001F0270" w:rsidRPr="001F0270" w:rsidRDefault="001F0270" w:rsidP="00B33EBE">
      <w:pPr>
        <w:pStyle w:val="ListParagraph"/>
        <w:ind w:left="714" w:hanging="357"/>
        <w:contextualSpacing w:val="0"/>
        <w:rPr>
          <w:lang w:val="en-IN"/>
        </w:rPr>
      </w:pPr>
      <w:r w:rsidRPr="001F0270">
        <w:t>For technetium-labeled bone scintigraphy proven disease:</w:t>
      </w:r>
    </w:p>
    <w:p w14:paraId="49F7F4B0" w14:textId="3951551E" w:rsidR="00A75B72" w:rsidRDefault="00A75B72">
      <w:pPr>
        <w:pStyle w:val="ListParagraph"/>
        <w:numPr>
          <w:ilvl w:val="1"/>
          <w:numId w:val="20"/>
        </w:numPr>
        <w:ind w:left="1080"/>
      </w:pPr>
      <w:r>
        <w:t>Scintigraphy tracing results confirming presence of amyloid deposits</w:t>
      </w:r>
    </w:p>
    <w:p w14:paraId="0E69629F" w14:textId="3CB5C6EE" w:rsidR="00A75B72" w:rsidRPr="00F07076" w:rsidRDefault="001F0270" w:rsidP="00F07076">
      <w:pPr>
        <w:pStyle w:val="ListParagraph"/>
        <w:numPr>
          <w:ilvl w:val="1"/>
          <w:numId w:val="20"/>
        </w:numPr>
        <w:ind w:left="1080"/>
      </w:pPr>
      <w:r w:rsidRPr="00357CF8">
        <w:t>A serum kappa/lambda free light chain ratio, serum protein immunofixation or urine protein immunofixation test result showing the absence of monoclonal proteins</w:t>
      </w:r>
    </w:p>
    <w:p w14:paraId="5EADD06C" w14:textId="249D8017" w:rsidR="001F0270" w:rsidRPr="00F07076" w:rsidRDefault="00A75B72" w:rsidP="00F07076">
      <w:pPr>
        <w:pStyle w:val="ListParagraph"/>
      </w:pPr>
      <w:r>
        <w:t>For hereditary ATTR-CM: results confirming a mutation of the transthyretin (TTR) gene</w:t>
      </w:r>
    </w:p>
    <w:p w14:paraId="27E95BD9" w14:textId="252A7075" w:rsidR="00DE0BDE" w:rsidRDefault="00246081" w:rsidP="003033CA">
      <w:pPr>
        <w:pStyle w:val="Heading3"/>
      </w:pPr>
      <w:r>
        <w:t>C</w:t>
      </w:r>
      <w:r w:rsidR="001F0270" w:rsidRPr="001F0270">
        <w:t xml:space="preserve">ontinuation </w:t>
      </w:r>
      <w:r>
        <w:t>requests</w:t>
      </w:r>
    </w:p>
    <w:p w14:paraId="4D21AE94" w14:textId="0713F2A3" w:rsidR="001F0270" w:rsidRPr="00DE0BDE" w:rsidRDefault="00DE0BDE" w:rsidP="00273903">
      <w:pPr>
        <w:pStyle w:val="BodyText"/>
        <w:rPr>
          <w:lang w:val="en-IN"/>
        </w:rPr>
      </w:pPr>
      <w:r>
        <w:t>Chart notes or medical</w:t>
      </w:r>
      <w:r w:rsidRPr="001F0270">
        <w:t xml:space="preserve"> </w:t>
      </w:r>
      <w:r w:rsidR="001F0270" w:rsidRPr="001F0270">
        <w:t xml:space="preserve">record documentation confirming the member demonstrates a beneficial response to treatment (e.g., improvement in rate of disease progression as demonstrated by distance walked on the 6-minute walk test, the Kansas City Cardiomyopathy Questionnaire–Overall Summary </w:t>
      </w:r>
      <w:r w:rsidR="0030148B">
        <w:t>[</w:t>
      </w:r>
      <w:r w:rsidR="001F0270" w:rsidRPr="001F0270">
        <w:t>KCCQ-OS</w:t>
      </w:r>
      <w:r w:rsidR="0030148B">
        <w:t>]</w:t>
      </w:r>
      <w:r w:rsidR="001F0270" w:rsidRPr="001F0270">
        <w:t xml:space="preserve"> score, cardiovascular-related hospitalizations, </w:t>
      </w:r>
      <w:r w:rsidR="00A40B1E">
        <w:t>New York Heart Association [</w:t>
      </w:r>
      <w:r w:rsidR="001F0270" w:rsidRPr="001F0270">
        <w:t>NYHA</w:t>
      </w:r>
      <w:r w:rsidR="00A40B1E">
        <w:t>]</w:t>
      </w:r>
      <w:r w:rsidR="001F0270" w:rsidRPr="001F0270">
        <w:t xml:space="preserve"> classification of heart failure, left ventricular stroke volume, </w:t>
      </w:r>
      <w:r w:rsidR="00E55C7C">
        <w:t>N-terminal B-type natriuretic peptide [</w:t>
      </w:r>
      <w:r w:rsidR="001F0270" w:rsidRPr="001F0270">
        <w:t>NT-proBNP</w:t>
      </w:r>
      <w:r w:rsidR="00E55C7C">
        <w:t>]</w:t>
      </w:r>
      <w:r w:rsidR="001F0270" w:rsidRPr="001F0270">
        <w:t xml:space="preserve"> level)</w:t>
      </w:r>
    </w:p>
    <w:p w14:paraId="50A38FBA" w14:textId="687E1D72" w:rsidR="00FE0C63" w:rsidRPr="00100B91" w:rsidRDefault="00685107" w:rsidP="00E050E1">
      <w:pPr>
        <w:pStyle w:val="Heading2"/>
      </w:pPr>
      <w:r>
        <w:t>Coverage Criteria</w:t>
      </w:r>
    </w:p>
    <w:p w14:paraId="5E357792" w14:textId="7D0FE5D6" w:rsidR="00C22F9B" w:rsidRDefault="000B4E8B" w:rsidP="00C22F9B">
      <w:pPr>
        <w:pStyle w:val="Heading3"/>
        <w:rPr>
          <w:vertAlign w:val="superscript"/>
        </w:rPr>
      </w:pPr>
      <w:r w:rsidRPr="000B4E8B">
        <w:t>Cardiomyopathy of wild-type or hereditary transthyretin-mediated amyloidosis</w:t>
      </w:r>
      <w:r w:rsidRPr="000B4E8B">
        <w:rPr>
          <w:vertAlign w:val="superscript"/>
        </w:rPr>
        <w:t>1</w:t>
      </w:r>
      <w:r w:rsidR="004817AB">
        <w:rPr>
          <w:vertAlign w:val="superscript"/>
        </w:rPr>
        <w:t>-5</w:t>
      </w:r>
    </w:p>
    <w:p w14:paraId="73D6E661" w14:textId="4F39DFF1" w:rsidR="000B4E8B" w:rsidRPr="000B4E8B" w:rsidRDefault="000B4E8B" w:rsidP="00B33EBE">
      <w:pPr>
        <w:pStyle w:val="BodyText"/>
        <w:rPr>
          <w:lang w:val="en-IN"/>
        </w:rPr>
      </w:pPr>
      <w:r w:rsidRPr="000B4E8B">
        <w:t>Authorization of 12 months may be granted for treatment of cardiomyopathy of wild-type or hereditary transthyretin-mediated amyloidosis (ATTR-CM) when all of the following criteria are met:</w:t>
      </w:r>
    </w:p>
    <w:p w14:paraId="165113B2" w14:textId="6708644C" w:rsidR="000B4E8B" w:rsidRPr="00F07076" w:rsidRDefault="000B4E8B" w:rsidP="00F07076">
      <w:pPr>
        <w:pStyle w:val="ListParagraph"/>
      </w:pPr>
      <w:r w:rsidRPr="00357CF8">
        <w:t>The member exhibits clinical symptoms of cardiomyopathy and heart failure (e.g., dyspnea, fatigue, orthostatic hypotension, syncope, peripheral edema).</w:t>
      </w:r>
    </w:p>
    <w:p w14:paraId="625F92EF" w14:textId="4B57D4F8" w:rsidR="000B4E8B" w:rsidRPr="00F07076" w:rsidRDefault="000B4E8B" w:rsidP="00F07076">
      <w:pPr>
        <w:pStyle w:val="ListParagraph"/>
      </w:pPr>
      <w:r w:rsidRPr="00357CF8">
        <w:t xml:space="preserve">The diagnosis is confirmed by </w:t>
      </w:r>
      <w:r w:rsidR="00E108DF" w:rsidRPr="00357CF8">
        <w:t>either</w:t>
      </w:r>
      <w:r w:rsidRPr="00357CF8">
        <w:t xml:space="preserve"> of the following</w:t>
      </w:r>
      <w:r w:rsidR="00737476">
        <w:t xml:space="preserve"> criteria</w:t>
      </w:r>
      <w:r w:rsidRPr="00357CF8">
        <w:t>:</w:t>
      </w:r>
    </w:p>
    <w:p w14:paraId="0794B890" w14:textId="2DB4BDAB" w:rsidR="000B4E8B" w:rsidRPr="000B4E8B" w:rsidRDefault="000B4E8B" w:rsidP="00B33EBE">
      <w:pPr>
        <w:pStyle w:val="ListParagraph"/>
        <w:numPr>
          <w:ilvl w:val="0"/>
          <w:numId w:val="23"/>
        </w:numPr>
        <w:ind w:left="1071" w:hanging="357"/>
        <w:contextualSpacing w:val="0"/>
        <w:rPr>
          <w:lang w:val="en-IN"/>
        </w:rPr>
      </w:pPr>
      <w:r w:rsidRPr="000B4E8B">
        <w:t xml:space="preserve">The member meets </w:t>
      </w:r>
      <w:r w:rsidR="00E108DF">
        <w:t>both</w:t>
      </w:r>
      <w:r w:rsidR="00043B2C" w:rsidRPr="000B4E8B">
        <w:t xml:space="preserve"> </w:t>
      </w:r>
      <w:r w:rsidRPr="000B4E8B">
        <w:t>of the following</w:t>
      </w:r>
      <w:r w:rsidR="00737476">
        <w:t xml:space="preserve"> criteria</w:t>
      </w:r>
      <w:r w:rsidRPr="000B4E8B">
        <w:t>:</w:t>
      </w:r>
    </w:p>
    <w:p w14:paraId="6F7928B4" w14:textId="6D2C4BE5" w:rsidR="000B4E8B" w:rsidRPr="00F07076" w:rsidRDefault="000B4E8B" w:rsidP="00F07076">
      <w:pPr>
        <w:pStyle w:val="ListParagraph"/>
        <w:numPr>
          <w:ilvl w:val="1"/>
          <w:numId w:val="20"/>
        </w:numPr>
      </w:pPr>
      <w:r w:rsidRPr="00357CF8">
        <w:t>Presence of transthyretin amyloid deposits on analysis of biopsy from cardiac or noncardiac sites.</w:t>
      </w:r>
    </w:p>
    <w:p w14:paraId="161B6AAB" w14:textId="6DDAE247" w:rsidR="000B4E8B" w:rsidRPr="00F07076" w:rsidRDefault="000B4E8B" w:rsidP="00F07076">
      <w:pPr>
        <w:pStyle w:val="ListParagraph"/>
        <w:numPr>
          <w:ilvl w:val="1"/>
          <w:numId w:val="20"/>
        </w:numPr>
      </w:pPr>
      <w:r w:rsidRPr="00357CF8">
        <w:t>Presence of transthyretin precursor proteins was confirmed by immunohistochemical analysis, mass spectrometry, tissue staining, or polarized light microscopy.</w:t>
      </w:r>
    </w:p>
    <w:p w14:paraId="34D7DD8A" w14:textId="11EEAA4D" w:rsidR="000B4E8B" w:rsidRPr="000B4E8B" w:rsidRDefault="000B4E8B" w:rsidP="00B33EBE">
      <w:pPr>
        <w:pStyle w:val="ListParagraph"/>
        <w:numPr>
          <w:ilvl w:val="0"/>
          <w:numId w:val="25"/>
        </w:numPr>
        <w:ind w:left="1077" w:hanging="357"/>
        <w:contextualSpacing w:val="0"/>
        <w:rPr>
          <w:lang w:val="en-IN"/>
        </w:rPr>
      </w:pPr>
      <w:r w:rsidRPr="000B4E8B">
        <w:t>The member meets both of the following</w:t>
      </w:r>
      <w:r w:rsidR="00737476">
        <w:t xml:space="preserve"> criteria</w:t>
      </w:r>
      <w:r w:rsidRPr="000B4E8B">
        <w:t>:</w:t>
      </w:r>
    </w:p>
    <w:p w14:paraId="585AD28B" w14:textId="5D424ED9" w:rsidR="000B4E8B" w:rsidRPr="00F07076" w:rsidRDefault="000B4E8B" w:rsidP="00F07076">
      <w:pPr>
        <w:pStyle w:val="ListParagraph"/>
        <w:numPr>
          <w:ilvl w:val="1"/>
          <w:numId w:val="20"/>
        </w:numPr>
      </w:pPr>
      <w:r w:rsidRPr="00357CF8">
        <w:t>Positive technetium-labeled bone scintigraphy tracing.</w:t>
      </w:r>
    </w:p>
    <w:p w14:paraId="2F4C0F6A" w14:textId="715ECF44" w:rsidR="000B4E8B" w:rsidRPr="00F07076" w:rsidRDefault="000B4E8B" w:rsidP="00F07076">
      <w:pPr>
        <w:pStyle w:val="ListParagraph"/>
        <w:numPr>
          <w:ilvl w:val="1"/>
          <w:numId w:val="20"/>
        </w:numPr>
      </w:pPr>
      <w:r w:rsidRPr="00357CF8">
        <w:t>Systemic light chain amyloidosis is ruled out by a test showing absence of monoclonal proteins (serum kappa/lambda free light chain ratio, serum protein immunofixation, or urine protein immunofixation).</w:t>
      </w:r>
    </w:p>
    <w:p w14:paraId="13F82516" w14:textId="3770BEB9" w:rsidR="000B4E8B" w:rsidRPr="00F07076" w:rsidRDefault="000B4E8B" w:rsidP="00F07076">
      <w:pPr>
        <w:pStyle w:val="ListParagraph"/>
      </w:pPr>
      <w:r w:rsidRPr="00357CF8">
        <w:t>For members with hereditary ATTR-CM, presence of a mutation of the TTR gene was confirmed.</w:t>
      </w:r>
    </w:p>
    <w:p w14:paraId="31B36CB9" w14:textId="532116B3" w:rsidR="000B4E8B" w:rsidRPr="00F07076" w:rsidRDefault="000B4E8B" w:rsidP="00F07076">
      <w:pPr>
        <w:pStyle w:val="ListParagraph"/>
      </w:pPr>
      <w:r w:rsidRPr="00357CF8">
        <w:t>The member is not a liver transplant recipient.</w:t>
      </w:r>
    </w:p>
    <w:p w14:paraId="4B5EC3BB" w14:textId="29E56914" w:rsidR="000B4E8B" w:rsidRPr="00F07076" w:rsidRDefault="000B4E8B" w:rsidP="00F07076">
      <w:pPr>
        <w:pStyle w:val="ListParagraph"/>
      </w:pPr>
      <w:r w:rsidRPr="00357CF8">
        <w:t>The requested medication will not be used in combination with inotersen (Tegsedi), patisiran (Onpattro), vutrisiran (Amvuttra), eplontersen (Wainua)</w:t>
      </w:r>
      <w:r w:rsidR="008C128B" w:rsidRPr="00357CF8">
        <w:t>, or acoramidis (Attruby)</w:t>
      </w:r>
      <w:r w:rsidRPr="00357CF8">
        <w:t>.</w:t>
      </w:r>
    </w:p>
    <w:p w14:paraId="3A643EC3" w14:textId="4E78A465" w:rsidR="00A501AC" w:rsidRDefault="00A501AC" w:rsidP="00A501AC">
      <w:pPr>
        <w:pStyle w:val="Heading2"/>
      </w:pPr>
      <w:r w:rsidRPr="00BD1CC1">
        <w:t>Continuation of Therapy</w:t>
      </w:r>
    </w:p>
    <w:p w14:paraId="6802D10D" w14:textId="05478479" w:rsidR="007C1CCF" w:rsidRPr="00D13297" w:rsidRDefault="007C1CCF" w:rsidP="00D13297">
      <w:pPr>
        <w:pStyle w:val="BodyText"/>
      </w:pPr>
      <w:r w:rsidRPr="00D13297">
        <w:t xml:space="preserve">Authorization of 12 months may be granted for the continued treatment of ATTR-CM when </w:t>
      </w:r>
      <w:r w:rsidR="00043B2C">
        <w:t>both</w:t>
      </w:r>
      <w:r w:rsidR="00043B2C" w:rsidRPr="00D13297">
        <w:t xml:space="preserve"> </w:t>
      </w:r>
      <w:r w:rsidRPr="00D13297">
        <w:t>of the following criteria are met:</w:t>
      </w:r>
    </w:p>
    <w:p w14:paraId="4F1ABB22" w14:textId="699130E4" w:rsidR="007C1CCF" w:rsidRPr="00F07076" w:rsidRDefault="007C1CCF" w:rsidP="00F07076">
      <w:pPr>
        <w:pStyle w:val="ListParagraph"/>
      </w:pPr>
      <w:r w:rsidRPr="00357CF8">
        <w:t>The member must meet all requirements in the coverage criteria section.</w:t>
      </w:r>
    </w:p>
    <w:p w14:paraId="4F89F845" w14:textId="5FE49A92" w:rsidR="007C1CCF" w:rsidRPr="00F07076" w:rsidRDefault="007C1CCF" w:rsidP="00F07076">
      <w:pPr>
        <w:pStyle w:val="ListParagraph"/>
      </w:pPr>
      <w:r w:rsidRPr="00357CF8">
        <w:t xml:space="preserve">The member must have demonstrated a beneficial response to treatment with tafamidis therapy (e.g., improvement in rate of disease progression as demonstrated by distance walked on the 6-minute walk test, the Kansas City Cardiomyopathy Questionnaire–Overall Summary [KCCQ-OS] score, cardiovascular-related hospitalizations, </w:t>
      </w:r>
      <w:r w:rsidR="00A40B1E">
        <w:t>New York Heart Association [</w:t>
      </w:r>
      <w:r w:rsidRPr="00357CF8">
        <w:t>NYHA</w:t>
      </w:r>
      <w:r w:rsidR="00A40B1E">
        <w:t>]</w:t>
      </w:r>
      <w:r w:rsidRPr="00357CF8">
        <w:t xml:space="preserve"> classification of heart failure, left ventricular stroke volume, N-terminal B-type natriuretic peptide [NT-proBNP] level).</w:t>
      </w:r>
    </w:p>
    <w:p w14:paraId="10DA4309" w14:textId="23B1B7E7" w:rsidR="00FF66BF" w:rsidRDefault="00FF66BF" w:rsidP="00FF66BF">
      <w:pPr>
        <w:pStyle w:val="Heading2"/>
      </w:pPr>
      <w:r w:rsidRPr="008D1B34">
        <w:t>References</w:t>
      </w:r>
    </w:p>
    <w:p w14:paraId="0257C45B" w14:textId="600AC9A6" w:rsidR="00D13297" w:rsidRPr="00D13297" w:rsidRDefault="00D13297" w:rsidP="00D13297">
      <w:pPr>
        <w:pStyle w:val="ReferenceOrdered"/>
        <w:rPr>
          <w:lang w:val="en-IN"/>
        </w:rPr>
      </w:pPr>
      <w:r w:rsidRPr="00D13297">
        <w:t xml:space="preserve">Vyndaqel and Vyndamax [package insert]. New York, NY: Pfizer Labs; </w:t>
      </w:r>
      <w:r w:rsidR="00E21DB8">
        <w:t>October</w:t>
      </w:r>
      <w:r w:rsidRPr="00D13297">
        <w:t xml:space="preserve"> 2023.</w:t>
      </w:r>
    </w:p>
    <w:p w14:paraId="7C147D32" w14:textId="1E3F8F0E" w:rsidR="00D13297" w:rsidRPr="00D13297" w:rsidRDefault="00D13297" w:rsidP="00D13297">
      <w:pPr>
        <w:pStyle w:val="ReferenceOrdered"/>
        <w:rPr>
          <w:lang w:val="en-IN"/>
        </w:rPr>
      </w:pPr>
      <w:r w:rsidRPr="00D13297">
        <w:t xml:space="preserve">Maurer MS, Schwartz JH, Gundapaneni B, et al. Tafamidis treatment for patients with transthyretin amyloid cardiomyopathy. </w:t>
      </w:r>
      <w:r w:rsidRPr="00F07076">
        <w:t>N Engl J Med</w:t>
      </w:r>
      <w:r w:rsidRPr="00D13297">
        <w:t>. 2018;379(11):1007-1016.</w:t>
      </w:r>
    </w:p>
    <w:p w14:paraId="4BAEC6CC" w14:textId="6A563C8C" w:rsidR="00653C31" w:rsidRDefault="00D13297" w:rsidP="00F73350">
      <w:pPr>
        <w:pStyle w:val="ReferenceOrdered"/>
      </w:pPr>
      <w:r w:rsidRPr="00D13297">
        <w:t xml:space="preserve">Maurer MS, Sabahat B, Thibaud D, et al. Expert consensus recommendations for the suspicion and diagnosis of transthyretin cardiac amyloidosis. </w:t>
      </w:r>
      <w:r w:rsidRPr="00F07076">
        <w:t>Circ Heart Fail</w:t>
      </w:r>
      <w:r w:rsidRPr="00D13297">
        <w:t>. 2019;12</w:t>
      </w:r>
      <w:r w:rsidR="00E21DB8">
        <w:t>(</w:t>
      </w:r>
      <w:r w:rsidRPr="00D13297">
        <w:t>9</w:t>
      </w:r>
      <w:r w:rsidR="00E21DB8">
        <w:t>):e006075.</w:t>
      </w:r>
    </w:p>
    <w:p w14:paraId="221F8C5A" w14:textId="2BD1EC03" w:rsidR="00D13297" w:rsidRPr="00D13297" w:rsidRDefault="00D13297" w:rsidP="00D13297">
      <w:pPr>
        <w:pStyle w:val="ReferenceOrdered"/>
        <w:rPr>
          <w:lang w:val="en-IN"/>
        </w:rPr>
      </w:pPr>
      <w:r w:rsidRPr="00634663">
        <w:rPr>
          <w:lang w:val="sv-SE"/>
        </w:rPr>
        <w:t xml:space="preserve">Ruberg FL, Grogan M, </w:t>
      </w:r>
      <w:r w:rsidR="00F6487E">
        <w:rPr>
          <w:lang w:val="sv-SE"/>
        </w:rPr>
        <w:t xml:space="preserve">Hanna M, </w:t>
      </w:r>
      <w:r w:rsidRPr="00634663">
        <w:rPr>
          <w:lang w:val="sv-SE"/>
        </w:rPr>
        <w:t xml:space="preserve">et al. </w:t>
      </w:r>
      <w:r w:rsidRPr="00D13297">
        <w:t>Transthyretin amyloid cardiomyopathy</w:t>
      </w:r>
      <w:r w:rsidR="00F6487E">
        <w:t>: JACC State-of-the-Art Review</w:t>
      </w:r>
      <w:r w:rsidRPr="00D13297">
        <w:t xml:space="preserve">. </w:t>
      </w:r>
      <w:r w:rsidRPr="00F07076">
        <w:t>J Am Coll Cardiol</w:t>
      </w:r>
      <w:r w:rsidRPr="00D13297">
        <w:t>. 2019;73</w:t>
      </w:r>
      <w:r w:rsidR="00F6487E">
        <w:t>(22)</w:t>
      </w:r>
      <w:r w:rsidRPr="00D13297">
        <w:t>:2872-</w:t>
      </w:r>
      <w:r w:rsidR="00F6487E">
        <w:t>28</w:t>
      </w:r>
      <w:r w:rsidRPr="00D13297">
        <w:t>91.</w:t>
      </w:r>
    </w:p>
    <w:p w14:paraId="17E7FC9A" w14:textId="09F6EF91" w:rsidR="002C43BA" w:rsidRPr="00DE25BB" w:rsidRDefault="00D13297" w:rsidP="00DE25BB">
      <w:pPr>
        <w:pStyle w:val="ReferenceOrdered"/>
      </w:pPr>
      <w:r w:rsidRPr="00D13297">
        <w:t xml:space="preserve">Yadav JD, Othee H, Chan KA, </w:t>
      </w:r>
      <w:r w:rsidR="009457B7">
        <w:t>et al</w:t>
      </w:r>
      <w:r w:rsidRPr="00D13297">
        <w:t xml:space="preserve">. Transthyretin Amyloid Cardiomyopathy-Current and Future Therapies. </w:t>
      </w:r>
      <w:r w:rsidRPr="00F07076">
        <w:t>Ann Pharmacother</w:t>
      </w:r>
      <w:r w:rsidRPr="00D13297">
        <w:t>. 2021;55(12):1502-1514.</w:t>
      </w:r>
    </w:p>
    <w:sectPr w:rsidR="002C43BA" w:rsidRPr="00DE25BB" w:rsidSect="003033C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A4BD" w14:textId="77777777" w:rsidR="00CD5710" w:rsidRDefault="00CD5710">
      <w:r>
        <w:separator/>
      </w:r>
    </w:p>
  </w:endnote>
  <w:endnote w:type="continuationSeparator" w:id="0">
    <w:p w14:paraId="616C5065" w14:textId="77777777" w:rsidR="00CD5710" w:rsidRDefault="00CD5710">
      <w:r>
        <w:continuationSeparator/>
      </w:r>
    </w:p>
  </w:endnote>
  <w:endnote w:type="continuationNotice" w:id="1">
    <w:p w14:paraId="433E5304" w14:textId="77777777" w:rsidR="00CD5710" w:rsidRDefault="00CD57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2E17DB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14ACE" w:rsidRPr="003033CA">
      <w:rPr>
        <w:rFonts w:cs="Arial"/>
        <w:noProof/>
        <w:sz w:val="16"/>
        <w:szCs w:val="16"/>
      </w:rPr>
      <w:t>Vyndaqel-Vyndamax</w:t>
    </w:r>
    <w:r w:rsidR="00D14ACE">
      <w:rPr>
        <w:rFonts w:cs="Arial"/>
        <w:noProof/>
        <w:snapToGrid w:val="0"/>
        <w:color w:val="000000"/>
        <w:sz w:val="16"/>
        <w:szCs w:val="16"/>
      </w:rPr>
      <w:t xml:space="preserve"> SGM 3076-A</w:t>
    </w:r>
    <w:r w:rsidR="00D14ACE" w:rsidRPr="003033CA">
      <w:rPr>
        <w:rFonts w:cs="Arial"/>
        <w:noProof/>
        <w:sz w:val="16"/>
        <w:szCs w:val="16"/>
      </w:rPr>
      <w:t xml:space="preserve"> </w:t>
    </w:r>
    <w:r w:rsidR="00DE25BB">
      <w:rPr>
        <w:rFonts w:cs="Arial"/>
        <w:noProof/>
        <w:sz w:val="16"/>
        <w:szCs w:val="16"/>
      </w:rPr>
      <w:t>P</w:t>
    </w:r>
    <w:r w:rsidR="00D14ACE" w:rsidRPr="003033CA">
      <w:rPr>
        <w:rFonts w:cs="Arial"/>
        <w:noProof/>
        <w:sz w:val="16"/>
        <w:szCs w:val="16"/>
      </w:rPr>
      <w:t>2024</w:t>
    </w:r>
    <w:r w:rsidR="00526B8E">
      <w:rPr>
        <w:rFonts w:cs="Arial"/>
        <w:noProof/>
        <w:sz w:val="16"/>
        <w:szCs w:val="16"/>
      </w:rPr>
      <w:t>b</w:t>
    </w:r>
    <w:r w:rsidR="00D14AC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22918B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2B42747" w:rsidR="00F75C81" w:rsidRPr="00D14ACE" w:rsidRDefault="00C36B72" w:rsidP="003033CA">
    <w:pPr>
      <w:autoSpaceDE w:val="0"/>
      <w:autoSpaceDN w:val="0"/>
      <w:adjustRightInd w:val="0"/>
      <w:jc w:val="center"/>
      <w:rPr>
        <w:sz w:val="16"/>
        <w:szCs w:val="16"/>
      </w:rPr>
    </w:pPr>
    <w:r w:rsidRPr="00D14ACE">
      <w:rPr>
        <w:rFonts w:cs="Arial"/>
        <w:sz w:val="16"/>
        <w:szCs w:val="16"/>
      </w:rPr>
      <w:fldChar w:fldCharType="begin"/>
    </w:r>
    <w:r w:rsidRPr="00D14ACE">
      <w:rPr>
        <w:rFonts w:cs="Arial"/>
        <w:sz w:val="16"/>
        <w:szCs w:val="16"/>
      </w:rPr>
      <w:instrText xml:space="preserve"> PAGE </w:instrText>
    </w:r>
    <w:r w:rsidRPr="00D14ACE">
      <w:rPr>
        <w:rFonts w:cs="Arial"/>
        <w:sz w:val="16"/>
        <w:szCs w:val="16"/>
      </w:rPr>
      <w:fldChar w:fldCharType="separate"/>
    </w:r>
    <w:r w:rsidRPr="00D14ACE">
      <w:rPr>
        <w:rFonts w:cs="Arial"/>
        <w:sz w:val="16"/>
        <w:szCs w:val="16"/>
      </w:rPr>
      <w:t>8</w:t>
    </w:r>
    <w:r w:rsidRPr="00D14ACE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AA7509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14ACE" w:rsidRPr="003033CA">
      <w:rPr>
        <w:rFonts w:cs="Arial"/>
        <w:noProof/>
        <w:sz w:val="16"/>
        <w:szCs w:val="16"/>
      </w:rPr>
      <w:t>Vyndaqel-Vyndamax</w:t>
    </w:r>
    <w:r w:rsidR="00D14ACE">
      <w:rPr>
        <w:rFonts w:cs="Arial"/>
        <w:noProof/>
        <w:snapToGrid w:val="0"/>
        <w:color w:val="000000"/>
        <w:sz w:val="16"/>
        <w:szCs w:val="16"/>
      </w:rPr>
      <w:t xml:space="preserve"> SGM 3076-A</w:t>
    </w:r>
    <w:r w:rsidR="00D14ACE" w:rsidRPr="003033CA">
      <w:rPr>
        <w:rFonts w:cs="Arial"/>
        <w:noProof/>
        <w:sz w:val="16"/>
        <w:szCs w:val="16"/>
      </w:rPr>
      <w:t xml:space="preserve"> </w:t>
    </w:r>
    <w:r w:rsidR="00DE25BB">
      <w:rPr>
        <w:rFonts w:cs="Arial"/>
        <w:noProof/>
        <w:sz w:val="16"/>
        <w:szCs w:val="16"/>
      </w:rPr>
      <w:t>P</w:t>
    </w:r>
    <w:r w:rsidR="00D14ACE" w:rsidRPr="003033CA">
      <w:rPr>
        <w:rFonts w:cs="Arial"/>
        <w:noProof/>
        <w:sz w:val="16"/>
        <w:szCs w:val="16"/>
      </w:rPr>
      <w:t>2024</w:t>
    </w:r>
    <w:r w:rsidR="00526B8E">
      <w:rPr>
        <w:rFonts w:cs="Arial"/>
        <w:noProof/>
        <w:sz w:val="16"/>
        <w:szCs w:val="16"/>
      </w:rPr>
      <w:t>b</w:t>
    </w:r>
    <w:r w:rsidR="00D14ACE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035002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3956629" w:rsidR="00ED04EC" w:rsidRPr="00D14ACE" w:rsidRDefault="00F50D98" w:rsidP="003033CA">
    <w:pPr>
      <w:autoSpaceDE w:val="0"/>
      <w:autoSpaceDN w:val="0"/>
      <w:adjustRightInd w:val="0"/>
      <w:jc w:val="center"/>
      <w:rPr>
        <w:sz w:val="16"/>
        <w:szCs w:val="16"/>
      </w:rPr>
    </w:pPr>
    <w:r w:rsidRPr="00D14ACE">
      <w:rPr>
        <w:rFonts w:cs="Arial"/>
        <w:sz w:val="16"/>
        <w:szCs w:val="16"/>
      </w:rPr>
      <w:fldChar w:fldCharType="begin"/>
    </w:r>
    <w:r w:rsidRPr="00D14ACE">
      <w:rPr>
        <w:rFonts w:cs="Arial"/>
        <w:sz w:val="16"/>
        <w:szCs w:val="16"/>
      </w:rPr>
      <w:instrText xml:space="preserve"> PAGE </w:instrText>
    </w:r>
    <w:r w:rsidRPr="00D14ACE">
      <w:rPr>
        <w:rFonts w:cs="Arial"/>
        <w:sz w:val="16"/>
        <w:szCs w:val="16"/>
      </w:rPr>
      <w:fldChar w:fldCharType="separate"/>
    </w:r>
    <w:r w:rsidRPr="00D14ACE">
      <w:rPr>
        <w:rFonts w:cs="Arial"/>
        <w:sz w:val="16"/>
        <w:szCs w:val="16"/>
      </w:rPr>
      <w:t>2</w:t>
    </w:r>
    <w:r w:rsidRPr="00D14ACE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20B2B" w14:textId="3FBA5E2A" w:rsidR="00653C31" w:rsidRPr="00F50D98" w:rsidRDefault="00653C31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812E7" w14:textId="77777777" w:rsidR="00CD5710" w:rsidRDefault="00CD5710">
      <w:r>
        <w:separator/>
      </w:r>
    </w:p>
  </w:footnote>
  <w:footnote w:type="continuationSeparator" w:id="0">
    <w:p w14:paraId="46F7BA6C" w14:textId="77777777" w:rsidR="00CD5710" w:rsidRDefault="00CD5710">
      <w:r>
        <w:continuationSeparator/>
      </w:r>
    </w:p>
  </w:footnote>
  <w:footnote w:type="continuationNotice" w:id="1">
    <w:p w14:paraId="29151EEF" w14:textId="77777777" w:rsidR="00CD5710" w:rsidRDefault="00CD57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1597469" w:rsidR="00ED04EC" w:rsidRPr="001F0270" w:rsidRDefault="001F0270" w:rsidP="00ED04EC">
          <w:pPr>
            <w:pStyle w:val="Header"/>
            <w:rPr>
              <w:rFonts w:cs="Arial"/>
              <w:sz w:val="16"/>
              <w:szCs w:val="16"/>
            </w:rPr>
          </w:pPr>
          <w:r w:rsidRPr="001F0270">
            <w:rPr>
              <w:rFonts w:cs="Arial"/>
              <w:sz w:val="16"/>
              <w:szCs w:val="16"/>
            </w:rPr>
            <w:t>3076- 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653C31" w:rsidRPr="00AA1E6A" w14:paraId="14A5E01D" w14:textId="77777777" w:rsidTr="00C10457">
      <w:trPr>
        <w:trHeight w:val="144"/>
        <w:jc w:val="right"/>
      </w:trPr>
      <w:tc>
        <w:tcPr>
          <w:tcW w:w="1854" w:type="dxa"/>
          <w:hideMark/>
        </w:tcPr>
        <w:p w14:paraId="289C70F3" w14:textId="77777777" w:rsidR="00653C31" w:rsidRPr="00AA1E6A" w:rsidRDefault="00653C31" w:rsidP="00653C31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653C31" w:rsidRPr="001F0270" w14:paraId="464CED9F" w14:textId="77777777" w:rsidTr="00C10457">
      <w:trPr>
        <w:trHeight w:val="378"/>
        <w:jc w:val="right"/>
      </w:trPr>
      <w:tc>
        <w:tcPr>
          <w:tcW w:w="1854" w:type="dxa"/>
          <w:hideMark/>
        </w:tcPr>
        <w:p w14:paraId="3A93771A" w14:textId="77777777" w:rsidR="00653C31" w:rsidRPr="001F0270" w:rsidRDefault="00653C31" w:rsidP="00653C31">
          <w:pPr>
            <w:pStyle w:val="Header"/>
            <w:rPr>
              <w:rFonts w:cs="Arial"/>
              <w:sz w:val="16"/>
              <w:szCs w:val="16"/>
            </w:rPr>
          </w:pPr>
          <w:r w:rsidRPr="001F0270">
            <w:rPr>
              <w:rFonts w:cs="Arial"/>
              <w:sz w:val="16"/>
              <w:szCs w:val="16"/>
            </w:rPr>
            <w:t>3076- A</w:t>
          </w:r>
        </w:p>
      </w:tc>
    </w:tr>
  </w:tbl>
  <w:p w14:paraId="1F98164E" w14:textId="77777777" w:rsidR="00653C31" w:rsidRPr="00653C31" w:rsidRDefault="00653C31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185CAE"/>
    <w:multiLevelType w:val="hybridMultilevel"/>
    <w:tmpl w:val="904C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8C51EA"/>
    <w:multiLevelType w:val="multilevel"/>
    <w:tmpl w:val="FACE3438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9626BD9"/>
    <w:multiLevelType w:val="multilevel"/>
    <w:tmpl w:val="89E819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2E0E1ADE"/>
    <w:multiLevelType w:val="multilevel"/>
    <w:tmpl w:val="BEB23D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71E82"/>
    <w:multiLevelType w:val="multilevel"/>
    <w:tmpl w:val="547A3F8C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EA6999"/>
    <w:multiLevelType w:val="multilevel"/>
    <w:tmpl w:val="E7A43318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7E6266"/>
    <w:multiLevelType w:val="multilevel"/>
    <w:tmpl w:val="E814D6E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3074D"/>
    <w:multiLevelType w:val="multilevel"/>
    <w:tmpl w:val="5E6A6F80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C70523"/>
    <w:multiLevelType w:val="multilevel"/>
    <w:tmpl w:val="69D0D9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E2B5D"/>
    <w:multiLevelType w:val="multilevel"/>
    <w:tmpl w:val="C3BEC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B5AE8340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D5257"/>
    <w:multiLevelType w:val="hybridMultilevel"/>
    <w:tmpl w:val="417C9C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3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6"/>
  </w:num>
  <w:num w:numId="20" w16cid:durableId="1066490929">
    <w:abstractNumId w:val="29"/>
  </w:num>
  <w:num w:numId="21" w16cid:durableId="1888566522">
    <w:abstractNumId w:val="21"/>
  </w:num>
  <w:num w:numId="22" w16cid:durableId="511990961">
    <w:abstractNumId w:val="19"/>
  </w:num>
  <w:num w:numId="23" w16cid:durableId="895892873">
    <w:abstractNumId w:val="12"/>
  </w:num>
  <w:num w:numId="24" w16cid:durableId="1030452509">
    <w:abstractNumId w:val="26"/>
  </w:num>
  <w:num w:numId="25" w16cid:durableId="1200701865">
    <w:abstractNumId w:val="24"/>
  </w:num>
  <w:num w:numId="26" w16cid:durableId="1334454300">
    <w:abstractNumId w:val="28"/>
  </w:num>
  <w:num w:numId="27" w16cid:durableId="1794328567">
    <w:abstractNumId w:val="17"/>
  </w:num>
  <w:num w:numId="28" w16cid:durableId="1008748486">
    <w:abstractNumId w:val="15"/>
  </w:num>
  <w:num w:numId="29" w16cid:durableId="980693178">
    <w:abstractNumId w:val="10"/>
  </w:num>
  <w:num w:numId="30" w16cid:durableId="339435208">
    <w:abstractNumId w:val="25"/>
    <w:lvlOverride w:ilvl="0">
      <w:startOverride w:val="1"/>
    </w:lvlOverride>
  </w:num>
  <w:num w:numId="31" w16cid:durableId="844786536">
    <w:abstractNumId w:val="25"/>
    <w:lvlOverride w:ilvl="0">
      <w:startOverride w:val="1"/>
    </w:lvlOverride>
  </w:num>
  <w:num w:numId="32" w16cid:durableId="1158880493">
    <w:abstractNumId w:val="25"/>
    <w:lvlOverride w:ilvl="0">
      <w:startOverride w:val="1"/>
    </w:lvlOverride>
  </w:num>
  <w:num w:numId="33" w16cid:durableId="1539321380">
    <w:abstractNumId w:val="25"/>
    <w:lvlOverride w:ilvl="0">
      <w:startOverride w:val="1"/>
    </w:lvlOverride>
  </w:num>
  <w:num w:numId="34" w16cid:durableId="1169444409">
    <w:abstractNumId w:val="30"/>
  </w:num>
  <w:num w:numId="35" w16cid:durableId="846598894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115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3EAC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AB8"/>
    <w:rsid w:val="000336E9"/>
    <w:rsid w:val="0003572F"/>
    <w:rsid w:val="00036079"/>
    <w:rsid w:val="00037636"/>
    <w:rsid w:val="00037A95"/>
    <w:rsid w:val="0004226E"/>
    <w:rsid w:val="000425B0"/>
    <w:rsid w:val="00043056"/>
    <w:rsid w:val="00043B2C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2E92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4E8B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6837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270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3552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D8A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081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903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9D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9E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3BA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F01"/>
    <w:rsid w:val="002F6300"/>
    <w:rsid w:val="0030016D"/>
    <w:rsid w:val="0030148B"/>
    <w:rsid w:val="00301F62"/>
    <w:rsid w:val="00302DBD"/>
    <w:rsid w:val="003030D7"/>
    <w:rsid w:val="003033CA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A3D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6B6"/>
    <w:rsid w:val="00355DCF"/>
    <w:rsid w:val="003569BC"/>
    <w:rsid w:val="00357CF8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43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8F8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3E6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7AB"/>
    <w:rsid w:val="00482364"/>
    <w:rsid w:val="00482B30"/>
    <w:rsid w:val="00482C95"/>
    <w:rsid w:val="00483550"/>
    <w:rsid w:val="004837DF"/>
    <w:rsid w:val="004839C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84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349"/>
    <w:rsid w:val="004E69C5"/>
    <w:rsid w:val="004E6C9B"/>
    <w:rsid w:val="004E6FA5"/>
    <w:rsid w:val="004F05BA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6BA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3B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B8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556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AFC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B58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2F3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663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3C31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F19"/>
    <w:rsid w:val="00673184"/>
    <w:rsid w:val="00675422"/>
    <w:rsid w:val="006754FB"/>
    <w:rsid w:val="00675C7A"/>
    <w:rsid w:val="00675EC3"/>
    <w:rsid w:val="00676116"/>
    <w:rsid w:val="006801C0"/>
    <w:rsid w:val="0068254A"/>
    <w:rsid w:val="006832A2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618E"/>
    <w:rsid w:val="006D62DA"/>
    <w:rsid w:val="006D6451"/>
    <w:rsid w:val="006D662E"/>
    <w:rsid w:val="006D66E8"/>
    <w:rsid w:val="006D6E11"/>
    <w:rsid w:val="006D6FA0"/>
    <w:rsid w:val="006D73BC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476"/>
    <w:rsid w:val="0074014C"/>
    <w:rsid w:val="00740709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F63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1CCF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7F793A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5B08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BA0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6A5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59B5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28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87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57B7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2E98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5A76"/>
    <w:rsid w:val="009E6C19"/>
    <w:rsid w:val="009E6E2F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0B1E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67C6A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B72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4862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1FF0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609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3EBE"/>
    <w:rsid w:val="00B3404B"/>
    <w:rsid w:val="00B34094"/>
    <w:rsid w:val="00B343F3"/>
    <w:rsid w:val="00B34FE4"/>
    <w:rsid w:val="00B353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6E97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3C8E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6FFA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5C82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5B8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710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61E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3297"/>
    <w:rsid w:val="00D1409F"/>
    <w:rsid w:val="00D14494"/>
    <w:rsid w:val="00D146DA"/>
    <w:rsid w:val="00D147DE"/>
    <w:rsid w:val="00D14AC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4311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02C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0BDE"/>
    <w:rsid w:val="00DE1C7E"/>
    <w:rsid w:val="00DE1E23"/>
    <w:rsid w:val="00DE219D"/>
    <w:rsid w:val="00DE23E7"/>
    <w:rsid w:val="00DE25BB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8DF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DB8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C7C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A6C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292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5E1F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076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87E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3350"/>
    <w:rsid w:val="00F749A8"/>
    <w:rsid w:val="00F74F32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6E6C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3F3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6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5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7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7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3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7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4ACB-AAFE-425D-A693-D10753E0CCC8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Vyndaqel-Vyndamax 3076-A SGM 2024</vt:lpstr>
    </vt:vector>
  </TitlesOfParts>
  <Company>PCS Health Systems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Vyndaqel-Vyndamax 3076-A SGM 2024</dc:title>
  <dc:subject/>
  <dc:creator>CVS Caremark</dc:creator>
  <cp:keywords/>
  <cp:lastModifiedBy>Reynoso, Victor H</cp:lastModifiedBy>
  <cp:revision>36</cp:revision>
  <cp:lastPrinted>2018-01-09T05:01:00Z</cp:lastPrinted>
  <dcterms:created xsi:type="dcterms:W3CDTF">2024-12-06T15:16:00Z</dcterms:created>
  <dcterms:modified xsi:type="dcterms:W3CDTF">2025-01-17T18:31:00Z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988500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